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айджест-по-охране-труда"/>
    <w:p>
      <w:pPr>
        <w:pStyle w:val="Heading3"/>
      </w:pPr>
      <w:r>
        <w:t xml:space="preserve">«Дайджест по охране труда»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В связи с изменениями нормативных правовых актов в области охраны труда Государственное бюджетное учреждение города Москвы «Московский городской центр условий и охраны труда» направляет «Дайджест по охране труда».</w:t>
      </w:r>
    </w:p>
    <w:p>
      <w:pPr>
        <w:pStyle w:val="BodyText"/>
      </w:pPr>
      <w:r>
        <w:t xml:space="preserve">Дайджест содержит в себе обзор документов, вступивших в силу в 4 квартале 2023 года, а также проекты нормативных правовых актов, находящихся на общественном обсуждении.</w:t>
      </w:r>
    </w:p>
    <w:p>
      <w:pPr>
        <w:pStyle w:val="BodyText"/>
      </w:pPr>
      <w:r>
        <w:t xml:space="preserve">Чтобы сделать нашу работу более полезной и востребованной для вас просим заполнить анкету. Для этого предлагаем ответить на несколько вопросов:</w:t>
      </w:r>
    </w:p>
    <w:p>
      <w:pPr>
        <w:pStyle w:val="BodyText"/>
      </w:pPr>
      <w:r>
        <w:t xml:space="preserve">1. Пройти по ссылке:</w:t>
      </w:r>
    </w:p>
    <w:p>
      <w:pPr>
        <w:pStyle w:val="BodyText"/>
      </w:pPr>
      <w:r>
        <w:t xml:space="preserve">2.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https://docs.google.com/forms/d/10wCGZG_GUrm1QGHq8kf-C-3JkGQI7NXr8ZlH6ID_aDQ/edit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http://uao.mos.ru/the-management-of-the-district/social-sphere/about/detail/12093601.html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2093601.html" TargetMode="External" /><Relationship Type="http://schemas.openxmlformats.org/officeDocument/2006/relationships/hyperlink" Id="rId20" Target="https://docs.google.com/forms/d/10wCGZG_GUrm1QGHq8kf-C-3JkGQI7NXr8ZlH6ID_aDQ/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2093601.html" TargetMode="External" /><Relationship Type="http://schemas.openxmlformats.org/officeDocument/2006/relationships/hyperlink" Id="rId20" Target="https://docs.google.com/forms/d/10wCGZG_GUrm1QGHq8kf-C-3JkGQI7NXr8ZlH6ID_aDQ/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2025-04-02T02:07:39Z</dcterms:created>
  <dcterms:modified xsi:type="dcterms:W3CDTF">2025-04-02T02:07:39Z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