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494999946f784d15415536fe2bfec17d8c278"/>
    <w:p>
      <w:pPr>
        <w:pStyle w:val="Heading3"/>
      </w:pPr>
      <w:r>
        <w:t xml:space="preserve">Порядок извещения о несчастном случае на производстве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drawing>
          <wp:inline>
            <wp:extent cx="5334000" cy="75974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О%20номерах%20телефонав,%20фвксов%20и%20эл.почте_page-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7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http://uao.mos.ru/the-management-of-the-district/social-sphere/about/detail/11979297.html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the-management-of-the-district/social-sphere/about/detail/11979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the-management-of-the-district/social-sphere/about/detail/11979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2025-04-02T02:07:32Z</dcterms:created>
  <dcterms:modified xsi:type="dcterms:W3CDTF">2025-04-02T02:07:32Z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