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92910b62ef757f7456ddf994a16e993d46bb9"/>
    <w:p>
      <w:pPr>
        <w:pStyle w:val="Heading3"/>
      </w:pPr>
      <w:r>
        <w:t xml:space="preserve">«Дайджест изменений законодательства по охране труда» за 3 квартал 2022 года</w:t>
      </w:r>
    </w:p>
    <w:p>
      <w:pPr>
        <w:pStyle w:val="FirstParagraph"/>
      </w:pPr>
      <w:r>
        <w:t xml:space="preserve">07.09.2022</w:t>
      </w:r>
    </w:p>
    <w:p>
      <w:pPr>
        <w:pStyle w:val="BodyText"/>
      </w:pPr>
      <w:r>
        <w:t xml:space="preserve">В связи с изменениями Трудового кодекса Российской Федерации и нормативных правовых актов в области охраны труда Государственное бюджетное учреждение города Москвы «Московский городской центр условий и охраны труда» направляет «Дайджест изменений законодательства по охране труда» за 3 квартал 2022 года.</w:t>
      </w:r>
    </w:p>
    <w:p>
      <w:pPr>
        <w:pStyle w:val="BodyText"/>
      </w:pPr>
      <w:r>
        <w:t xml:space="preserve">Дайджест содержит в себе обзор документов, вступающих в силу в 2022 и 2023 годах, а также проекты нормативных правовых актов, находящихся на общественном обсуждении.</w:t>
      </w:r>
    </w:p>
    <w:p>
      <w:pPr>
        <w:pStyle w:val="BodyText"/>
      </w:pPr>
      <w:r>
        <w:t xml:space="preserve">Чтобы сделать нашу работу более полезной и востребованной для вас просим заполнить анкету:</w:t>
      </w:r>
    </w:p>
    <w:p>
      <w:pPr>
        <w:pStyle w:val="BodyText"/>
      </w:pPr>
      <w:r>
        <w:t xml:space="preserve">Пройти по ссылке:</w:t>
      </w:r>
    </w:p>
    <w:p>
      <w:pPr>
        <w:pStyle w:val="BodyText"/>
      </w:pPr>
      <w:r>
        <w:t xml:space="preserve">https://docs.google.com/forms/d/1VWJTjFyH-JJKgyHcUBIG8pkxYFXEt3NuuMloAdia8Zo/edit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http://uao.mos.ru/the-management-of-the-district/social-sphere/about/detail/11037687.html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11037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11037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2025-04-03T08:01:22Z</dcterms:created>
  <dcterms:modified xsi:type="dcterms:W3CDTF">2025-04-03T08:01:22Z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