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8aae0fdeeb93b2e753e2bc05b8fb462244b2d"/>
    <w:p>
      <w:pPr>
        <w:pStyle w:val="Heading3"/>
      </w:pPr>
      <w:r>
        <w:t xml:space="preserve">МКПП(р) предлагает Правительству Москвы поддержать предприятия и организации столицы, снизив ставку налога на имущество</w:t>
      </w:r>
    </w:p>
    <w:p>
      <w:pPr>
        <w:pStyle w:val="FirstParagraph"/>
      </w:pPr>
      <w:r>
        <w:t xml:space="preserve">19.03.2021</w:t>
      </w:r>
    </w:p>
    <w:p>
      <w:pPr>
        <w:pStyle w:val="BodyText"/>
      </w:pPr>
      <w:r>
        <w:rPr>
          <w:bCs/>
          <w:b/>
        </w:rPr>
        <w:t xml:space="preserve">28 января 2021 года Члены правления Московской Конфедерации промышленников и предпринимателей (работодателей) на расширенном заседании Правления рассмотрели и поддержали поступившие многочисленные обращения предприятий и организаций города – собственников объектов недвижимости, о необходимости снижения налоговой ставки на имущество.</w:t>
      </w:r>
      <w:r>
        <w:t xml:space="preserve"> </w:t>
      </w:r>
    </w:p>
    <w:p>
      <w:pPr>
        <w:pStyle w:val="BodyText"/>
      </w:pPr>
      <w:r>
        <w:t xml:space="preserve">В соответствии с принятым на Правлении решением было подготовлено и направлено 1 февраля 2021 года письмо на имя Мэра Москвы С.С. Собянина, в котором отмечалась высокая эффективность экономических мер поддержки бизнеса, предпринимаемых Правительством Москвы в условиях пандемии, которые на определённый период снизили остроту вопросов, связанных с высокой кадастровой стоимостью и налогообложением недвижимости. Однако отсутствие зависимости между высокой налоговой нагрузкой и реальными доходами предприятий и организаций столицы серьёзно отразились на их экономике в конце 2020 года, когда после отсрочек пришло время налоговых платежей.</w:t>
      </w:r>
    </w:p>
    <w:p>
      <w:pPr>
        <w:pStyle w:val="BodyText"/>
      </w:pPr>
      <w:r>
        <w:t xml:space="preserve">Организации – собственники промышленных объектов, торговых и административных зданий, гостиниц, кинотеатров и другой недвижимости, расположенной в Москве, отмечали существенное снижение выручки на 30-50% после введения ограничительных мер. На их финансовое положение также повлияло банкротство хозяйственных партнёров, уход из столицы арендаторов, срыв поставок сырья и комплектующих и др., что ставит перед бизнесом трудную задачу существенного реформирования в новых экономических условиях, на что потребуется не менее года.</w:t>
      </w:r>
    </w:p>
    <w:p>
      <w:pPr>
        <w:pStyle w:val="BodyText"/>
      </w:pPr>
      <w:r>
        <w:t xml:space="preserve">Следует учитывать и то, что налоговая нагрузка на бизнес вырастет в 2021 году за счёт налогообложения от кадастровой стоимости дополнительных объектов недвижимости, перечень которых был расширен в соответствии с изменениями, внесенными в Закон г. Москвы № 64 «О налоге на имущество организаций» в ноябре 2020 года.</w:t>
      </w:r>
    </w:p>
    <w:p>
      <w:pPr>
        <w:pStyle w:val="BodyText"/>
      </w:pPr>
      <w:r>
        <w:t xml:space="preserve">В указанном письме содержится просьба - поддержать собственников недвижимости и с учётом отмены очередной кадастровой оценки в 2020 году, когда стоимость объектов недвижимости осталась на уровне 2018 года, – снизить налоговую нагрузку, скорректировав размер налоговой ставки. Предложено с учётом экономических потерь бизнеса установить на 2020-2021 годы налоговую ставку в отношении объектов недвижимого имущества, налоговая база по которым определяется как их кадастровая стоимость на уровне 1,5%.</w:t>
      </w:r>
    </w:p>
    <w:p>
      <w:pPr>
        <w:pStyle w:val="BodyText"/>
      </w:pPr>
      <w:r>
        <w:t xml:space="preserve">Предлагаемая мера позволит предприятиям не только сохранить рабочие места, уровень заработной платы, но и обеспечит получение реальной поддержки без сложных бюрократических процедур и порядков, что позволит бизнесу столицы восстановить свою экономику за 2021 год.</w:t>
      </w:r>
    </w:p>
    <w:p>
      <w:pPr>
        <w:pStyle w:val="BodyText"/>
      </w:pPr>
      <w:r>
        <w:rPr>
          <w:bCs/>
          <w:b/>
        </w:rPr>
        <w:t xml:space="preserve">СПРАВКА </w:t>
      </w:r>
    </w:p>
    <w:p>
      <w:pPr>
        <w:pStyle w:val="BodyText"/>
      </w:pPr>
      <w:r>
        <w:t xml:space="preserve">Московская Конфедерация промышленников и предпринимателей (работодателей) образована 15 мая 1992 года.</w:t>
      </w:r>
    </w:p>
    <w:p>
      <w:pPr>
        <w:pStyle w:val="BodyText"/>
      </w:pPr>
      <w:r>
        <w:t xml:space="preserve">В 2005 году общественная организация МКПП(р) преобразована в Региональное объединение работодателей «Московская Конфедерация промышленников и предпринимателей (работодателей)».</w:t>
      </w:r>
    </w:p>
    <w:p>
      <w:pPr>
        <w:pStyle w:val="BodyText"/>
      </w:pPr>
      <w:r>
        <w:t xml:space="preserve">С 2016 года, в соответствии с внесением изменений в Федеральный закон «Об объединениях работодателей» и другие законодательные акты, МКПП(р) является социально ориентированной некоммерческой организацией, образованной в организационно-правовой форме союза.</w:t>
      </w:r>
    </w:p>
    <w:p>
      <w:pPr>
        <w:pStyle w:val="BodyText"/>
      </w:pPr>
      <w:r>
        <w:t xml:space="preserve">Полное наименование Конфедерации на русском языке - Региональное объединение работодателей города федерального значения Москвы «Московская Конфедерация промышленников и предпринимателей (работодателей)»,</w:t>
      </w:r>
    </w:p>
    <w:p>
      <w:pPr>
        <w:pStyle w:val="BodyText"/>
      </w:pPr>
      <w:r>
        <w:t xml:space="preserve">Предмет деятельности Конфедерации – объединение работодателей для представления и защиты их интересов, обеспечение их участия в формировании и проведении согласованной политики в сфере социально-трудовых и связанных с ними экономических отношений.</w:t>
      </w:r>
    </w:p>
    <w:p>
      <w:pPr>
        <w:pStyle w:val="BodyText"/>
      </w:pPr>
      <w:r>
        <w:t xml:space="preserve">Целями Конфедерации являются:</w:t>
      </w:r>
    </w:p>
    <w:p>
      <w:pPr>
        <w:pStyle w:val="BodyText"/>
      </w:pPr>
      <w:r>
        <w:t xml:space="preserve">- консолидация усилий работодателей для создания условий, обеспечивающих эффективное функционирование в городе Москве системы социального партнерства в сфере социально-трудовых отношений;</w:t>
      </w:r>
    </w:p>
    <w:p>
      <w:pPr>
        <w:pStyle w:val="BodyText"/>
      </w:pPr>
      <w:r>
        <w:t xml:space="preserve">- проведение согласованной политики членов Конфедерации, представительство их интересов и защита прав по экономическим, социальным, трудовым и иным вопросам, затрагивающим интересы работодателей;</w:t>
      </w:r>
    </w:p>
    <w:p>
      <w:pPr>
        <w:pStyle w:val="BodyText"/>
      </w:pPr>
      <w:r>
        <w:t xml:space="preserve">- формирование благоприятного делового климата для успешного развития рыночной экономики, повышения конкурентоспособности московского бизнеса, укрепления позитивной репутации работодателей;</w:t>
      </w:r>
    </w:p>
    <w:p>
      <w:pPr>
        <w:pStyle w:val="BodyText"/>
      </w:pPr>
      <w:r>
        <w:t xml:space="preserve">- участие в разработке и (или) обсуждении проектов законов и иных нормативных правовых актов, других актов органов государственной власти, органов местного самоуправления, в разработке документов стратегического планирования;</w:t>
      </w:r>
    </w:p>
    <w:p>
      <w:pPr>
        <w:pStyle w:val="BodyText"/>
      </w:pPr>
      <w:r>
        <w:t xml:space="preserve">- развитие сотрудничества с зарубежными и международными объединениями работодателей, общественными организациями, объединениями, союзами и ассоциациями.</w:t>
      </w:r>
    </w:p>
    <w:p>
      <w:pPr>
        <w:pStyle w:val="BodyText"/>
      </w:pPr>
      <w:r>
        <w:t xml:space="preserve">На территории Южного административного округа интересы МКПП(р) представляет действующее территориальное объединение работодателей ЮАО.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http://uao.mos.ru/socialnoe-partnerstvo/territorialnoe-obedinenie-rabotadateley-yuao-moskovskoy-konfederatsii-promyshlennikov-i-predprinimat/detail/9799307.html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ocialnoe-partnerstvo/territorialnoe-obedinenie-rabotadateley-yuao-moskovskoy-konfederatsii-promyshlennikov-i-predprinimat/detail/9799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ocialnoe-partnerstvo/territorialnoe-obedinenie-rabotadateley-yuao-moskovskoy-konfederatsii-promyshlennikov-i-predprinimat/detail/9799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2025-03-09T09:45:27Z</dcterms:created>
  <dcterms:modified xsi:type="dcterms:W3CDTF">2025-03-09T09:45:27Z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