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11ff5deac10dae60b497ef93b20fa60c7578228"/>
    <w:p>
      <w:pPr>
        <w:pStyle w:val="Heading3"/>
      </w:pPr>
      <w:r>
        <w:t xml:space="preserve">10 июня 2022 года состоялось заседание Московской трехсторонней комиссии по регулированию социально-трудовых отношений</w:t>
      </w:r>
    </w:p>
    <w:p>
      <w:pPr>
        <w:pStyle w:val="FirstParagraph"/>
      </w:pPr>
      <w:r>
        <w:t xml:space="preserve">15.06.2022</w:t>
      </w:r>
    </w:p>
    <w:p>
      <w:pPr>
        <w:pStyle w:val="BodyText"/>
      </w:pPr>
      <w:r>
        <w:t xml:space="preserve">Заседание Московской трехсторонней комиссии по регулированию социально-трудовых отношений открыла Председатель Московской Конфедерации промышленников и предпринимателей (работодателей) Е.В.Панина. Она отметила, что повышение производительности труда, снижение себестоимости продукции и ускорение вывода товаров на рынок напрямую зависят от внедрения в производственную практику ключевых новаций: искусственного интеллекта, робототехники и новых производственных технологий.</w:t>
      </w:r>
    </w:p>
    <w:p>
      <w:pPr>
        <w:pStyle w:val="BodyText"/>
      </w:pPr>
      <w:r>
        <w:t xml:space="preserve">По словам Председателя Московской Федерации профсоюзов М.И. Антонцева для оказания реальной помощи рынку труда необходимо определить роль профсоюза в сложившейся ситуации.</w:t>
      </w:r>
    </w:p>
    <w:p>
      <w:pPr>
        <w:pStyle w:val="BodyText"/>
      </w:pPr>
      <w:r>
        <w:t xml:space="preserve">На встрече была представлена презентация проекта Правительства Москвы «Банк технологий» - реестр новейших технологических решений, используемых в промышленности и способствующих повышению эффективности производства через внедрение процессов цифровизации. Основной целью проекта является создание условий предприятиям города Москвы для сотрудничества с надежными поставщиками технологий.</w:t>
      </w:r>
    </w:p>
    <w:p>
      <w:pPr>
        <w:pStyle w:val="BodyText"/>
      </w:pPr>
      <w:r>
        <w:t xml:space="preserve">В выступлениях других приглашенных на мероприятие представители компаний рассказали о своих цифровых достижениях и чем они могут быть полезны обществу.</w:t>
      </w:r>
    </w:p>
    <w:p>
      <w:pPr>
        <w:pStyle w:val="BodyText"/>
      </w:pPr>
      <w:r>
        <w:t xml:space="preserve">Участники заседания приняли решение организовать совместную работу и оказать содействие развитию деловых, кооперационных и информационных связей по вопросам цифровизации между организациями города Москвы.</w:t>
      </w:r>
    </w:p>
    <w:p>
      <w:pPr>
        <w:pStyle w:val="BodyText"/>
      </w:pPr>
      <w:r>
        <w:t xml:space="preserve">Завершилось мероприятие обсуждением ситуации на рынке труда и мер поддержки москвичей.</w:t>
      </w:r>
    </w:p>
    <w:p>
      <w:pPr>
        <w:pStyle w:val="BodyText"/>
      </w:pPr>
      <w:r>
        <w:drawing>
          <wp:inline>
            <wp:extent cx="5334000" cy="294360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uao.mos.ru/www/заседание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43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http://uao.mos.ru/socialnoe-partnerstvo/territorialnoe-obedinenie-rabotadateley-yuao-moskovskoy-konfederatsii-promyshlennikov-i-predprinimat/detail/10868863.html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Южного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4" Target="http://uao.mos.ru" TargetMode="External" /><Relationship Type="http://schemas.openxmlformats.org/officeDocument/2006/relationships/hyperlink" Id="rId23" Target="http://uao.mos.ru/socialnoe-partnerstvo/territorialnoe-obedinenie-rabotadateley-yuao-moskovskoy-konfederatsii-promyshlennikov-i-predprinimat/detail/1086886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uao.mos.ru" TargetMode="External" /><Relationship Type="http://schemas.openxmlformats.org/officeDocument/2006/relationships/hyperlink" Id="rId23" Target="http://uao.mos.ru/socialnoe-partnerstvo/territorialnoe-obedinenie-rabotadateley-yuao-moskovskoy-konfederatsii-promyshlennikov-i-predprinimat/detail/1086886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2025-02-16T08:06:34Z</dcterms:created>
  <dcterms:modified xsi:type="dcterms:W3CDTF">2025-02-16T08:06:34Z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