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a0d9aaad38d3b9cbfadb8b5cecfecf7447fcfe8"/>
    <w:p>
      <w:pPr>
        <w:pStyle w:val="Heading3"/>
      </w:pPr>
      <w:r>
        <w:t xml:space="preserve">Оповещение о начале общественных обсуждений: проект планировки территории, предусматривающему размещение внеуличного пешеходного перехода через железнодорожные пути Курского направления Московской железной дороги</w:t>
      </w:r>
    </w:p>
    <w:p>
      <w:pPr>
        <w:pStyle w:val="FirstParagraph"/>
      </w:pPr>
      <w:r>
        <w:t xml:space="preserve">17.06.2020</w:t>
      </w:r>
    </w:p>
    <w:p>
      <w:pPr>
        <w:pStyle w:val="BodyText"/>
      </w:pPr>
      <w:r>
        <w:t xml:space="preserve">Общественные обсуждения по проекту планировки территории, предусматривающему размещение внеуличного пешеходного перехода через железнодорожные пути Курского направления Московской железной дороги и Каспийскую улицу в створе Ереванской улицы проводятся в порядке, определенном Градостроительным кодексом Российской Федерации, Законом города Москвы от 25 июня 2008 г. № 28 «Градостроительный кодекс города Москвы» и Порядком организации и проведения общественных обсуждений при осуществлении градостроительной деятельности в городе Москве, утвержденным постановлением Правительства Москвы от 30 апреля 2019 года № 448-ПП.</w:t>
      </w:r>
    </w:p>
    <w:p>
      <w:pPr>
        <w:pStyle w:val="BodyText"/>
      </w:pPr>
      <w:r>
        <w:t xml:space="preserve">Организатором общественных обсуждений по проекту планировки территории, предусматривающему размещение внеуличного пешеходного перехода через железнодорожные пути Курского направления Московской железной дороги и Каспийскую улицу в створе Ереванской улицы является Городская комиссия по вопросам градостроительства, землепользования и застройки при Правительстве Москвы.</w:t>
      </w:r>
    </w:p>
    <w:p>
      <w:pPr>
        <w:pStyle w:val="BodyText"/>
      </w:pPr>
      <w:r>
        <w:t xml:space="preserve">Общественные обсуждения по проекту планировки территории, предусматривающему размещение внеуличного пешеходного перехода через железнодорожные пути Курского направления Московской железной дороги и Каспийскую улицу в створе Ереванской улицы проводятся в пределах территории районов Орехово-Борисово Северное и Царицыно города Москвы.</w:t>
      </w:r>
    </w:p>
    <w:p>
      <w:pPr>
        <w:pStyle w:val="BodyText"/>
      </w:pPr>
      <w:r>
        <w:t xml:space="preserve">К проекту планировки территории, предусматривающему размещение внеуличного пешеходного перехода через железнодорожные пути Курского направления Московской железной дороги и Каспийскую улицу в створе Ереванской улицы подготовлены следующие информационные материалы: утверждаемая часть проекта, демонстрационные материалы.</w:t>
      </w:r>
    </w:p>
    <w:p>
      <w:pPr>
        <w:pStyle w:val="BodyText"/>
      </w:pPr>
      <w:r>
        <w:t xml:space="preserve">Проект планировки территории, предусматривающий размещение внеуличного пешеходного перехода через железнодорожные пути Курского направления Московской железной дороги и Каспийскую улицу в створе Ереванской улицы и информационные материалы к нему размещены на сайте проекта «Активный гражданин» в информационно-телекоммуникационной сети Интернет</w:t>
      </w:r>
      <w:r>
        <w:t xml:space="preserve"> </w:t>
      </w:r>
      <w:hyperlink r:id="rId20">
        <w:r>
          <w:rPr>
            <w:rStyle w:val="Hyperlink"/>
            <w:u w:val="single"/>
          </w:rPr>
          <w:t xml:space="preserve">http://ag.mos.ru</w:t>
        </w:r>
      </w:hyperlink>
      <w:r>
        <w:t xml:space="preserve"> </w:t>
      </w:r>
      <w:r>
        <w:t xml:space="preserve">(далее – официальный сайт), в разделе «Общественные обсуждения».</w:t>
      </w:r>
    </w:p>
    <w:p>
      <w:pPr>
        <w:pStyle w:val="BodyText"/>
      </w:pPr>
      <w:r>
        <w:t xml:space="preserve">Общий срок проведения общественных обсуждений по проекту планировки территории, предусматривающему размещение внеуличного пешеходного перехода через железнодорожные пути Курского направления Московской железной дороги и Каспийскую улицу в створе Ереванской улицы составляет не менее одного и не более трех месяцев.</w:t>
      </w:r>
    </w:p>
    <w:p>
      <w:pPr>
        <w:pStyle w:val="BodyText"/>
      </w:pPr>
      <w:r>
        <w:t xml:space="preserve">Экспозиция проекта открыта 30.03.2020 на официальном сайте и проводится с 30.03.2020 по 12.04.2020.</w:t>
      </w:r>
    </w:p>
    <w:p>
      <w:pPr>
        <w:pStyle w:val="BodyText"/>
      </w:pPr>
      <w:r>
        <w:t xml:space="preserve">Проект и информационные материалы к нему по теме общественных обсуждений представлены на экспозициях по следующим адресам:</w:t>
      </w:r>
    </w:p>
    <w:p>
      <w:pPr>
        <w:pStyle w:val="BodyText"/>
      </w:pPr>
      <w:r>
        <w:t xml:space="preserve">- в помещении управы района Царицыно по адресу: г.Москва, Веселая ул., д.31 А;</w:t>
      </w:r>
    </w:p>
    <w:p>
      <w:pPr>
        <w:pStyle w:val="BodyText"/>
      </w:pPr>
      <w:r>
        <w:t xml:space="preserve">- в помещении ГКУ «Дирекция ЖКХиБ ЮАО» по адресу: г.Москва, Шипиловский пр-д, д.43, кор.5.</w:t>
      </w:r>
    </w:p>
    <w:p>
      <w:pPr>
        <w:pStyle w:val="BodyText"/>
      </w:pPr>
      <w:r>
        <w:t xml:space="preserve">Экспозиции работают по следующему режиму: с 30.03.2020 по 12.04.2020, будние дни с 13:00 до 19:00, суббота, воскресенье – выходные дни.</w:t>
      </w:r>
    </w:p>
    <w:p>
      <w:pPr>
        <w:pStyle w:val="BodyText"/>
      </w:pPr>
      <w:r>
        <w:t xml:space="preserve">В течение всего периода проведения экспозиций проекта участники общественных обсуждений, прошедшие идентификацию в соответствии с частью 12 статьи 5.1 Градостроительного кодекса Российской Федерации и Порядком организации и проведения общественных обсуждений при осуществлении градостроительной деятельности в городе Москве, утвержденным постановлением Правительства Москвы от 30 апреля 2019 г. № 448-ПП, имеют право внести предложения и замечания, касающиеся данного проекта путем заполнения формы на официальном сайте, а также путем внесения записи в книгу (журнал) учета посетителей экспозиции проекта.</w:t>
      </w:r>
    </w:p>
    <w:p>
      <w:pPr>
        <w:pStyle w:val="BodyText"/>
      </w:pPr>
      <w:r>
        <w:t xml:space="preserve">Дополнительная информация:</w:t>
      </w:r>
    </w:p>
    <w:p>
      <w:pPr>
        <w:pStyle w:val="BodyText"/>
      </w:pPr>
      <w:r>
        <w:t xml:space="preserve">Учитывая указ Мэра Москвы от 5 марта 2020 года № 12-УМ «О введении режима повышенной готовности» (в редакции указов Мэра Москвы от 10 марта 2020 года № 17-УМ, от 14 марта 2020 года № 20-УМ) обращаем внимание участников общественных обсуждений в электронной форме о порядке проведения экспозиции в очной форме, а именно о контроле возможности присутствия единовременно на экспозиции не более 50 человек (всего).</w:t>
      </w:r>
    </w:p>
    <w:p>
      <w:pPr>
        <w:pStyle w:val="BodyText"/>
      </w:pPr>
      <w:r>
        <w:t xml:space="preserve">Дополнительно обращаем Ваше внимание на то, что в связи с постановлением Главного Государственного санитарного врача Российской Федерации № 2 от 24 января 2020 года «О дополнительных мероприятиях по недопущению завоза и распространению новой коронавирусной инфекции» будет предусмотрен дезинфекционный контроль, в том числе с измерением температуры всех участников очной экспозиции.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http://uao.mos.ru/public-hearings/detail/8972183.html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Префектура Южного административного округа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file:///C:/Users/%D0%98%D0%B3%D0%BE%D1%80%D1%8C/Downloads/%20http:/ag.mos.ru" TargetMode="External" /><Relationship Type="http://schemas.openxmlformats.org/officeDocument/2006/relationships/hyperlink" Id="rId22" Target="http://uao.mos.ru" TargetMode="External" /><Relationship Type="http://schemas.openxmlformats.org/officeDocument/2006/relationships/hyperlink" Id="rId21" Target="http://uao.mos.ru/public-hearings/detail/8972183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file:///C:/Users/%D0%98%D0%B3%D0%BE%D1%80%D1%8C/Downloads/%20http:/ag.mos.ru" TargetMode="External" /><Relationship Type="http://schemas.openxmlformats.org/officeDocument/2006/relationships/hyperlink" Id="rId22" Target="http://uao.mos.ru" TargetMode="External" /><Relationship Type="http://schemas.openxmlformats.org/officeDocument/2006/relationships/hyperlink" Id="rId21" Target="http://uao.mos.ru/public-hearings/detail/8972183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2025-04-02T02:04:57Z</dcterms:created>
  <dcterms:modified xsi:type="dcterms:W3CDTF">2025-04-02T02:04:57Z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