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7d63eae2e5081fb71d65a9b48f2dd49366d2e"/>
    <w:p>
      <w:pPr>
        <w:pStyle w:val="Heading3"/>
      </w:pPr>
      <w:r>
        <w:t xml:space="preserve">Сотрудники «На Сумском» провели конкурс-выставку масленичных кукол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drawing>
          <wp:inline>
            <wp:extent cx="5334000" cy="368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d99/kuk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Центра внешкольной работы «На Сумском» 13 и 14 марта провели юбилейный конкурс-выставку масленичных кукол.</w:t>
      </w:r>
    </w:p>
    <w:p>
      <w:pPr>
        <w:pStyle w:val="BodyText"/>
      </w:pPr>
      <w:r>
        <w:t xml:space="preserve">Главным украшением зала торгово-развлекательного комплекса «Глобал Сити» стали 42 масленичные куклы от 12 образовательных организаций  Москвы.</w:t>
      </w:r>
    </w:p>
    <w:p>
      <w:pPr>
        <w:pStyle w:val="BodyText"/>
      </w:pPr>
      <w:r>
        <w:t xml:space="preserve">Директор Центра внешкольной работы «На Сумском» Елена Абрамова отметила, что конкурс на протяжении пяти лет привлекает участников к совместной деятельности, выявляет и поощряет лучших мастеров – авторов оригинальных масленичных кукол.</w:t>
      </w:r>
    </w:p>
    <w:p>
      <w:pPr>
        <w:pStyle w:val="BodyText"/>
      </w:pPr>
      <w:r>
        <w:t xml:space="preserve">Жители Северного Чертанова до 17 марта смогут оставить свой голос за понравившуюся фигуру в онлайн-голосовании на главной странице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http://uao.mos.ru/presscenter/news/detail/9788630.html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78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78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2023-11-18T07:08:39Z</dcterms:created>
  <dcterms:modified xsi:type="dcterms:W3CDTF">2023-11-18T07:08:39Z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