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f2072f1223ffc1d69f068fb7bfaa2c576b6c6"/>
    <w:p>
      <w:pPr>
        <w:pStyle w:val="Heading3"/>
      </w:pPr>
      <w:r>
        <w:t xml:space="preserve">Вирус культуре не помеха. «Царицыно» продолжит свою деятельность в режиме онлайн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Культурная жизнь Государственного музея-заповедника (ГМЗ) «Царицыно» продолжится в режиме онлайн.</w:t>
      </w:r>
    </w:p>
    <w:p>
      <w:pPr>
        <w:pStyle w:val="BodyText"/>
      </w:pPr>
      <w:r>
        <w:t xml:space="preserve">Например, горожанам доступны различные видеозаписи на официальном канале комплекса — можно посмотреть запись многочасового круглого стола «Музеи и кино», узнать историю императрицы Екатерины II, познакомиться с программой выставки «Екатерининский корпус Монплезира. Путешествие из Петергофа в Царицыно». Кроме того, на сайте можно посмотреть проект «Старожилы. Частная история Царицына», который посвящен людям, жившим в Царицыне больше полувека.</w:t>
      </w:r>
    </w:p>
    <w:p>
      <w:pPr>
        <w:pStyle w:val="BodyText"/>
      </w:pPr>
      <w:r>
        <w:t xml:space="preserve">Полюбоваться видами музея-заповедника в разные времена года можно с помощью фотоколлекции. К тому же она позволит «прогуляться» по Детскому музею, постоянным и нескольким временным выставкам, познакомиться с коллекцией наивного искусства.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портал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http://uao.mos.ru/presscenter/news/detail/8772182.html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772182.html" TargetMode="External" /><Relationship Type="http://schemas.openxmlformats.org/officeDocument/2006/relationships/hyperlink" Id="rId20" Target="https://www.mos.ru/news/item/712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772182.html" TargetMode="External" /><Relationship Type="http://schemas.openxmlformats.org/officeDocument/2006/relationships/hyperlink" Id="rId20" Target="https://www.mos.ru/news/item/712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2024-10-27T15:01:11Z</dcterms:created>
  <dcterms:modified xsi:type="dcterms:W3CDTF">2024-10-27T15:01:11Z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