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e8f3d3fbb6c877ee0e2e850afff4e22eec2e1"/>
    <w:p>
      <w:pPr>
        <w:pStyle w:val="Heading3"/>
      </w:pPr>
      <w:r>
        <w:t xml:space="preserve">Департамент капитального ремонта города Москвы подвел итоги года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t xml:space="preserve">Департамент капитального ремонта города Москвы подвел итоги обустройства станций к открытию диаметральных маршрутов. Так, в 2019 году были благоустроены территории 26 станций; в Южном округе их две — Царицыно и Москворечье, они относятся ко второй линии Московских центральных диаметров (МЦД-2).</w:t>
      </w:r>
    </w:p>
    <w:p>
      <w:pPr>
        <w:pStyle w:val="BodyText"/>
      </w:pPr>
      <w:r>
        <w:t xml:space="preserve">Работники привели в порядок тротуары, заменили их покрытие, установили бордюрный камень, разбили газоны. Для удобства горожан здесь появились новые урны и лавочки.</w:t>
      </w:r>
    </w:p>
    <w:p>
      <w:pPr>
        <w:pStyle w:val="BodyText"/>
      </w:pPr>
      <w:r>
        <w:t xml:space="preserve">Комфортнее стала и проезжая часть — ответственные сотрудники обновили асфальт, установили фонари с энергосберегающими лампами и современные остановочные павильоны для автобусов.</w:t>
      </w:r>
    </w:p>
    <w:p>
      <w:pPr>
        <w:pStyle w:val="BodyText"/>
      </w:pPr>
      <w:r>
        <w:t xml:space="preserve">Напомним, что запуск линии МЦД-2 (Нахабино — Подольск) состоялся 21 ноября. Наземное метро проходит по Южному округу через районы Москворечье-Сабурово, Царицыно, Бирюлево Западное, Бирюлево Восточное и Чертаново Южное.</w:t>
      </w:r>
    </w:p>
    <w:p>
      <w:pPr>
        <w:pStyle w:val="BodyText"/>
      </w:pPr>
      <w:r>
        <w:rPr>
          <w:iCs/>
          <w:i/>
        </w:rPr>
        <w:t xml:space="preserve">Источник: пресс-служба Департамента капитального ремонта города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http://uao.mos.ru/presscenter/news/detail/8604916.html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49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86049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2024-07-07T06:48:16Z</dcterms:created>
  <dcterms:modified xsi:type="dcterms:W3CDTF">2024-07-07T06:48:16Z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