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adffd68c78492cc2b76ff62e7d85929c67254"/>
    <w:p>
      <w:pPr>
        <w:pStyle w:val="Heading3"/>
      </w:pPr>
      <w:r>
        <w:t xml:space="preserve">Собянин: В программу реновации вошли 5144 дома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t xml:space="preserve">Мэр Москвы Сергей Собянин в ходе заседания президиума правительства столицы утвердил программу реновации жилищного фонда Москвы.</w:t>
      </w:r>
    </w:p>
    <w:p>
      <w:pPr>
        <w:pStyle w:val="BodyText"/>
      </w:pPr>
      <w:r>
        <w:t xml:space="preserve">«В результате в программу включено 5 тыс. 144 дома. Сегодня мы опубликуем список этих домов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», - отметил мэр Москвы Сергей Собянин.</w:t>
      </w:r>
    </w:p>
    <w:p>
      <w:pPr>
        <w:pStyle w:val="BodyText"/>
      </w:pPr>
      <w:r>
        <w:t xml:space="preserve">Кроме того, мэр Москвы Сергей Собянин напомнил, что закон о реновации жилищного фонда Москвы был подписан президентом РФ Владимиром Путиным в начале июля 2017 г. В соответствии с данным документом, в программу реновации попадают многоквартирные дома с количеством этажей не более девяти, возведенные по типовым проектам, разработанным в период 1957-1968 гг.</w:t>
      </w:r>
    </w:p>
    <w:p>
      <w:pPr>
        <w:pStyle w:val="BodyText"/>
      </w:pPr>
      <w:r>
        <w:t xml:space="preserve">Собственники квартир смогут получить на выбор равнозначное или равноценное жилье, а также денежную компенсацию. Предполагается, что предоставление равнозначных жилых помещений будет осуществляться с учетом конструктивных особенностей современных квартир, что приведет к увеличению площади новой квартиры по сравнению с квартирой, расположенной в старом, сносимом доме.</w:t>
      </w:r>
    </w:p>
    <w:p>
      <w:pPr>
        <w:pStyle w:val="BodyText"/>
      </w:pPr>
      <w:r>
        <w:t xml:space="preserve">Переселение жителей будет осуществляться в тот же район проживания. Исключениями станут Зеленоградский, Троицкий и Новомосковский административные округа: там квартиры будут давать в пределах того же округа, а не района.Из 5144 домов – 4 062 дома были включены в Программу реновации по итогам голосования в центрах госуслуг "Мои документы" и в системе "Активный гражданин". В 1082 домах жители провели общие собрания собственников помещений, на которых приняли решение об участии в Программе реновации.</w:t>
      </w:r>
    </w:p>
    <w:p>
      <w:pPr>
        <w:pStyle w:val="BodyText"/>
      </w:pPr>
      <w:r>
        <w:t xml:space="preserve">Важно отметить, что перечень домов, включенных в Программу реновации, на сегодняшний день не является исчерпывающим. В ряде домов решения общих собраний собственников помещений об участии в Программе реновации были обжалованы в суде. В случае, если судом будет установлено, что указанные решения были приняты с соблюдением требований законодательства, Правительство Москвы рассмотрит вопрос о включении данных домов в Программу реновации.</w:t>
      </w:r>
    </w:p>
    <w:p>
      <w:pPr>
        <w:pStyle w:val="BodyText"/>
      </w:pPr>
      <w:r>
        <w:t xml:space="preserve">Кроме того, в соответствии с законом жители домов, включенных в Программу реновации, вправе на общем собрании собственников помещений принять решение о выходе из нее. Данное решение может быть принято на любом этапе реализации Программы до заключения первого договора предоставления нового жилья.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портал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http://uao.mos.ru/presscenter/news/detail/6600298.html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6600298.html" TargetMode="External" /><Relationship Type="http://schemas.openxmlformats.org/officeDocument/2006/relationships/hyperlink" Id="rId21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6600298.html" TargetMode="External" /><Relationship Type="http://schemas.openxmlformats.org/officeDocument/2006/relationships/hyperlink" Id="rId21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2025-07-18T19:55:46Z</dcterms:created>
  <dcterms:modified xsi:type="dcterms:W3CDTF">2025-07-18T19:55:46Z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