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f68b184d85cddc1a0907d0edccfc6147efc85"/>
    <w:p>
      <w:pPr>
        <w:pStyle w:val="Heading3"/>
      </w:pPr>
      <w:r>
        <w:t xml:space="preserve">Выставка художественного самодеятельного творчества "Шаг навстречу" пройдёт с 25 ноября по 7 декабря 2014 года</w:t>
      </w:r>
    </w:p>
    <w:p>
      <w:pPr>
        <w:pStyle w:val="FirstParagraph"/>
      </w:pPr>
      <w:r>
        <w:t xml:space="preserve">20.11.2014</w:t>
      </w:r>
    </w:p>
    <w:p>
      <w:pPr>
        <w:pStyle w:val="BodyText"/>
      </w:pPr>
      <w:r>
        <w:drawing>
          <wp:inline>
            <wp:extent cx="5334000" cy="75015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шаг%20навстречу%20A3%20афиша%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1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http://uao.mos.ru/presscenter/news/detail/1417110.html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1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1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2025-07-24T17:28:29Z</dcterms:created>
  <dcterms:modified xsi:type="dcterms:W3CDTF">2025-07-24T17:28:29Z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