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c6f6986d49bce39ff8169b12f32a03c33b0030"/>
    <w:p>
      <w:pPr>
        <w:pStyle w:val="Heading3"/>
      </w:pPr>
      <w:r>
        <w:t xml:space="preserve">Свои доклады на всероссийский конференции представили эксперты МГНЦ имени Николая Бочкова</w:t>
      </w:r>
    </w:p>
    <w:p>
      <w:pPr>
        <w:pStyle w:val="FirstParagraph"/>
      </w:pPr>
      <w:r>
        <w:t xml:space="preserve">25.04.2025</w:t>
      </w:r>
    </w:p>
    <w:p>
      <w:pPr>
        <w:pStyle w:val="BodyText"/>
      </w:pPr>
      <w:r>
        <w:t xml:space="preserve">25.04.2025</w:t>
      </w:r>
    </w:p>
    <w:p>
      <w:pPr>
        <w:pStyle w:val="BodyText"/>
      </w:pPr>
      <w:r>
        <w:t xml:space="preserve">Свои доклады на всероссийский конференции представили эксперты МГНЦ имени Николая Бочкова. Фото: Анна Быкова, «Вечерняя Москва»</w:t>
      </w:r>
    </w:p>
    <w:p>
      <w:pPr>
        <w:pStyle w:val="BodyText"/>
      </w:pPr>
      <w:r>
        <w:rPr>
          <w:bCs/>
          <w:b/>
        </w:rPr>
        <w:t xml:space="preserve">В Медико-генетическом научном центре имени Николая Бочкова 22 апреля подвели итоги Всероссийской конференции «Интегративная медицина 360°. Клиника внутренних болезней и медицинская генетика: междисциплинарный союз». В учреждении сообщили, что с докладами на мероприятиями выступили сразу несколько его представителей.</w:t>
      </w:r>
    </w:p>
    <w:p>
      <w:pPr>
        <w:pStyle w:val="BodyText"/>
      </w:pPr>
      <w:r>
        <w:t xml:space="preserve">Специалисты в области генетики представили тематические доклады в различных секциях мероприятия. Модератором секции «Диагностика и лечение наследственных мышечных дистрофий» выступила заведующая лабораторией нейрогенетики МГНЦ Айсылу Муртазина. В своем докладе она подробно рассмотрела классификацию миопатий, вызванных молекулярно-генетическими причинами.</w:t>
      </w:r>
    </w:p>
    <w:p>
      <w:pPr>
        <w:pStyle w:val="BodyText"/>
      </w:pPr>
      <w:r>
        <w:t xml:space="preserve">— При подозрении на нервно-мышечное заболевание мы анализируем клинические данные и результаты диагностики. Однако важно обращать внимание и на уровень креатинфосфокиназы и данные магнитно-резонансной томографии. Для диагностики наследственных заболеваний используется широкий спектр молекулярно-генетических методов, — привели слова Айсылу Муртазиной на официальном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МГНЦ.</w:t>
      </w:r>
    </w:p>
    <w:p>
      <w:pPr>
        <w:pStyle w:val="BodyText"/>
      </w:pPr>
      <w:r>
        <w:t xml:space="preserve">Кроме того, другие специалисты центра также представили свои исследования, касающиеся диагностики и терапевтических подходов в области генетики.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http://uao.mos.ru/presscenter/news/detail/12936878.html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12936878.html" TargetMode="External" /><Relationship Type="http://schemas.openxmlformats.org/officeDocument/2006/relationships/hyperlink" Id="rId20" Target="https://med-gen.ru/press-tcentr/novosti/eksperty-mgng-uchastniki-vserossiiskoi-konferentcii-integrativnaia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12936878.html" TargetMode="External" /><Relationship Type="http://schemas.openxmlformats.org/officeDocument/2006/relationships/hyperlink" Id="rId20" Target="https://med-gen.ru/press-tcentr/novosti/eksperty-mgng-uchastniki-vserossiiskoi-konferentcii-integrativnai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2025-06-22T15:45:16Z</dcterms:created>
  <dcterms:modified xsi:type="dcterms:W3CDTF">2025-06-22T15:45:16Z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