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85efada4e28d80c632865d113cd33f30b5b2e4"/>
    <w:p>
      <w:pPr>
        <w:pStyle w:val="Heading3"/>
      </w:pPr>
      <w:r>
        <w:t xml:space="preserve">За 7 лет работы в Общественный штаб реновации поступило почти 194 тысячи обращений москвичей</w:t>
      </w:r>
    </w:p>
    <w:p>
      <w:pPr>
        <w:pStyle w:val="FirstParagraph"/>
      </w:pPr>
      <w:r>
        <w:t xml:space="preserve">23.05.2024</w:t>
      </w:r>
    </w:p>
    <w:p>
      <w:pPr>
        <w:pStyle w:val="BodyText"/>
      </w:pPr>
      <w:r>
        <w:t xml:space="preserve">Общественный штаб (</w:t>
      </w:r>
      <w:hyperlink r:id="rId20">
        <w:r>
          <w:rPr>
            <w:rStyle w:val="Hyperlink"/>
          </w:rPr>
          <w:t xml:space="preserve">https://renovation.opmoscow.ru/</w:t>
        </w:r>
      </w:hyperlink>
      <w:r>
        <w:t xml:space="preserve">) по контролю за реализацией Программы реновации создан по решению Общественной палаты города Москвы (</w:t>
      </w:r>
      <w:hyperlink r:id="rId21">
        <w:r>
          <w:rPr>
            <w:rStyle w:val="Hyperlink"/>
          </w:rPr>
          <w:t xml:space="preserve">https://opmoscow.ru/#main</w:t>
        </w:r>
      </w:hyperlink>
      <w:r>
        <w:t xml:space="preserve">) в мае 2017 года. За эти годы штаб принял почти 194 тысячи обращений жителей, в том числе на личные приемы пришли 11,3 тысячи человек.</w:t>
      </w:r>
    </w:p>
    <w:p>
      <w:pPr>
        <w:pStyle w:val="BodyText"/>
      </w:pPr>
      <w:r>
        <w:t xml:space="preserve">На все поступившие вопросы даны разъяснения, гражданам оказана помощь в разрешении проблемных ситуаций. Основные вопросы посвящены срокам и порядке переселения, возможности улучшить жилищные условия при переезде, приобретению парковочных мест в подземных паркингах.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В мае 2024 года исполняется ровно 7 лет, как начал свою работу Общественный штаб реновации. Изначально он создавался для оказания консультативной помощи жителям по вопросам включения их домов в программу реновации. Сегодня наш функционал существенно расширился.</w:t>
      </w:r>
    </w:p>
    <w:p>
      <w:pPr>
        <w:pStyle w:val="BodyText"/>
      </w:pPr>
      <w:r>
        <w:rPr>
          <w:iCs/>
          <w:i/>
        </w:rPr>
        <w:t xml:space="preserve">Мы не только консультируем москвичей по вопросам, связанным с реновацией, но и обеспечиваем их взаимодействие с органами власти и организациями, участвующими в программе реновации, проводим круглые столы и тематические приемы, осматриваем реновационные новостройки</w:t>
      </w:r>
      <w:r>
        <w:t xml:space="preserve">», - рассказал председатель Общественного штаба по контролю за реализацией программы реновации, член Общественной палаты столицы</w:t>
      </w:r>
      <w:r>
        <w:t xml:space="preserve"> </w:t>
      </w:r>
      <w:r>
        <w:rPr>
          <w:bCs/>
          <w:b/>
        </w:rPr>
        <w:t xml:space="preserve">Валерий Теличенко</w:t>
      </w:r>
      <w:r>
        <w:t xml:space="preserve">.</w:t>
      </w:r>
    </w:p>
    <w:p>
      <w:pPr>
        <w:pStyle w:val="BodyText"/>
      </w:pPr>
      <w:r>
        <w:t xml:space="preserve">Получить бесплатную юридическую консультацию по вопросам, связанным с реализацией программы реновации, жители могут на личном приеме. Записаться на него и получить ответы на общие вопросы можно по телефону горячей линии +7 (495) 548-20-80 (в будние дни с 9:00 до 20:00) или по электронной почте</w:t>
      </w:r>
      <w:r>
        <w:t xml:space="preserve"> </w:t>
      </w:r>
      <w:hyperlink r:id="rId22">
        <w:r>
          <w:rPr>
            <w:rStyle w:val="Hyperlink"/>
          </w:rPr>
          <w:t xml:space="preserve">renova@opmoscow.ru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http://uao.mos.ru/presscenter/news/detail/12384490.html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12384490.html" TargetMode="External" /><Relationship Type="http://schemas.openxmlformats.org/officeDocument/2006/relationships/hyperlink" Id="rId21" Target="https://opmoscow.ru/#main" TargetMode="External" /><Relationship Type="http://schemas.openxmlformats.org/officeDocument/2006/relationships/hyperlink" Id="rId20" Target="https://renovation.opmoscow.ru/" TargetMode="External" /><Relationship Type="http://schemas.openxmlformats.org/officeDocument/2006/relationships/hyperlink" Id="rId22" Target="mailto:renova@opmoscow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12384490.html" TargetMode="External" /><Relationship Type="http://schemas.openxmlformats.org/officeDocument/2006/relationships/hyperlink" Id="rId21" Target="https://opmoscow.ru/#main" TargetMode="External" /><Relationship Type="http://schemas.openxmlformats.org/officeDocument/2006/relationships/hyperlink" Id="rId20" Target="https://renovation.opmoscow.ru/" TargetMode="External" /><Relationship Type="http://schemas.openxmlformats.org/officeDocument/2006/relationships/hyperlink" Id="rId22" Target="mailto:renova@opmoscow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2025-08-06T01:21:45Z</dcterms:created>
  <dcterms:modified xsi:type="dcterms:W3CDTF">2025-08-06T01:21:45Z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