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e76f1e8e766f886a10f0c173bd99130467fee"/>
    <w:p>
      <w:pPr>
        <w:pStyle w:val="Heading3"/>
      </w:pPr>
      <w:r>
        <w:t xml:space="preserve">Сотрудник музея-заповедника «Коломенское» посетила Всероссийскую ассамблею национальных музеев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drawing>
          <wp:inline>
            <wp:extent cx="5334000" cy="35351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123/abk5146_768x5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51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 музея-заповедника «Коломенское» посетила Всероссийскую ассамблею национальных музеев. Фото: Анна Быкова</w:t>
      </w:r>
    </w:p>
    <w:p>
      <w:pPr>
        <w:pStyle w:val="BodyText"/>
      </w:pPr>
      <w:r>
        <w:t xml:space="preserve">Заместитель директора музея-заповедника «Коломенское» Ольга Нестерцева поучаствовала в дискуссионных площадках Всероссийской ассамблеи национальных музеев в Абакане. Мероприятия провели с 1 по 3 ноября.</w:t>
      </w:r>
    </w:p>
    <w:p>
      <w:pPr>
        <w:pStyle w:val="BodyText"/>
      </w:pPr>
      <w:r>
        <w:t xml:space="preserve">Специалист присоединилась к обсуждениям в рамках тематического блока «Пространство музея и его посетители: новые возможности коммуникации».</w:t>
      </w:r>
    </w:p>
    <w:p>
      <w:pPr>
        <w:pStyle w:val="BodyText"/>
      </w:pPr>
      <w:r>
        <w:t xml:space="preserve">— Ольга Нестерцева представила слушателям концепцию культурного наследия как ресурса креативной экономики, — сообщили в пресс-службе музея-заповедника «Коломенское». — Основной темой ассамблеи рассматривалась роль музеев в сохранении национальной культурной идентичности.</w:t>
      </w:r>
    </w:p>
    <w:p>
      <w:pPr>
        <w:pStyle w:val="BodyText"/>
      </w:pPr>
      <w:r>
        <w:t xml:space="preserve">В программе мероприятий участвовали представители из 80 организации из разных регионов.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http://uao.mos.ru/presscenter/news/detail/10375110.html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0375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0375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2025-05-27T05:52:52Z</dcterms:created>
  <dcterms:modified xsi:type="dcterms:W3CDTF">2025-05-27T05:52:52Z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