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bb3c2512b9ecdda1865b4bc1d7fbd3f98a96c"/>
    <w:p>
      <w:pPr>
        <w:pStyle w:val="Heading3"/>
      </w:pPr>
      <w:r>
        <w:t xml:space="preserve">Ядерный институт поучаствует в программе «Приоритет 2030»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rPr>
          <w:bCs/>
          <w:b/>
        </w:rPr>
        <w:t xml:space="preserve">Российские университеты завершили первый этап защиты программ стратегического развития перед комиссией федеральной программы «Приоритет 2030». В перечень вузов вошел Национальный исследовательский ядерный университет МИФИ. Прохождение первого этапа гарантирует получение базовой части гранта в размере 100 миллионов рублей. Об этом сообщили 27 сентября.</w:t>
      </w:r>
    </w:p>
    <w:p>
      <w:pPr>
        <w:pStyle w:val="BodyText"/>
      </w:pPr>
      <w:r>
        <w:t xml:space="preserve">Как сообщили в пресс-службе исследовательского университета юга Москвы, в программу «Приоритет 2030» включили 80 вузов, подведомственных Министерству образования и науки России, десять вузов — Министерству здравоохранения, пять университетов, подведомственных Министерству культуры и четыре — Министерству сельского хозяйства.</w:t>
      </w:r>
    </w:p>
    <w:p>
      <w:pPr>
        <w:pStyle w:val="BodyText"/>
      </w:pPr>
      <w:r>
        <w:t xml:space="preserve">Результаты первого этапа отбора университетов опубликованы сегодня на 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Минобрнауки Российской Федерации.</w:t>
      </w:r>
    </w:p>
    <w:p>
      <w:pPr>
        <w:pStyle w:val="BodyText"/>
      </w:pPr>
      <w:r>
        <w:t xml:space="preserve">Добавим, что гранты представители вузов могут вложить на проведение научных исследований и создание наукоемкой продукции и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http://uao.mos.ru/presscenter/news/detail/10285613.html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0285613.html" TargetMode="External" /><Relationship Type="http://schemas.openxmlformats.org/officeDocument/2006/relationships/hyperlink" Id="rId20" Target="https://minobrnauki.gov.ru/press-center/news/?ELEMENT_ID=404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0285613.html" TargetMode="External" /><Relationship Type="http://schemas.openxmlformats.org/officeDocument/2006/relationships/hyperlink" Id="rId20" Target="https://minobrnauki.gov.ru/press-center/news/?ELEMENT_ID=404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2025-07-23T20:43:51Z</dcterms:created>
  <dcterms:modified xsi:type="dcterms:W3CDTF">2025-07-23T20:43:51Z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