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c29386fbdd244de3bc9991e8d77e4644db1320"/>
    <w:p>
      <w:pPr>
        <w:pStyle w:val="Heading3"/>
      </w:pPr>
      <w:r>
        <w:t xml:space="preserve">Город окажет консультационную помощь собственникам 1000 домов, активно участвовавших в голосовании на портале «Активный гражданин»</w:t>
      </w:r>
    </w:p>
    <w:p>
      <w:pPr>
        <w:pStyle w:val="FirstParagraph"/>
      </w:pPr>
      <w:r>
        <w:t xml:space="preserve">27.01.2016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148/remont_6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Москва будет оказывать консультационную помощь в выборе варианта накопления средств на капитальный ремонт собственникам тысячи домов в столице. Помощь будет оказываться тем, кто активно принимал участие в голосованиях правительственного проекта «Активный гражданин».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 Фонда капитального ремонта многоквартирных домов города Москвы</w:t>
        </w:r>
      </w:hyperlink>
      <w:r>
        <w:t xml:space="preserve">уже появился список тех домов, которые активно участвовали в голосованиях проекта и выразили желание получать поддержку Москвы.</w:t>
      </w:r>
    </w:p>
    <w:p>
      <w:pPr>
        <w:pStyle w:val="BodyText"/>
      </w:pPr>
      <w:r>
        <w:t xml:space="preserve">Напомним, что осенью прошлого года закончилось голосование проекта «Активный гражданин» по вопросу: «Спецсчет для вашего дома. Кому поможет город?», в котором приняли участие около 250 тысяч жителей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http://uao.mos.ru/overhaul/detail/2470626.html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24706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24706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2025-05-25T01:44:09Z</dcterms:created>
  <dcterms:modified xsi:type="dcterms:W3CDTF">2025-05-25T01:44:09Z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