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b88bbb74a3aa6c664b1f9bf084d8eefd53d46b"/>
    <w:p>
      <w:pPr>
        <w:pStyle w:val="Heading3"/>
      </w:pPr>
      <w:r>
        <w:t xml:space="preserve">Отчет о проверке по 44-ФЗ ГБУ Досуговые центры</w:t>
      </w:r>
    </w:p>
    <w:p>
      <w:pPr>
        <w:pStyle w:val="FirstParagraph"/>
      </w:pPr>
      <w:r>
        <w:t xml:space="preserve">20.06.2024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http://uao.mos.ru/internal-financial-control-and-audit/the-results-of-the-control-activity/detail/12434422.html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24344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24344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2025-02-16T08:31:08Z</dcterms:created>
  <dcterms:modified xsi:type="dcterms:W3CDTF">2025-02-16T08:31:08Z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