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87837052cf9640282b97244cb7d8c76c66c4cc9"/>
    <w:p>
      <w:pPr>
        <w:pStyle w:val="Heading3"/>
      </w:pPr>
      <w:r>
        <w:t xml:space="preserve">Отчет о проверке ГБУ Жилищник +ГБУ Автодор ЮАО от 14.11.2023</w:t>
      </w:r>
    </w:p>
    <w:p>
      <w:pPr>
        <w:pStyle w:val="FirstParagraph"/>
      </w:pPr>
      <w:r>
        <w:t xml:space="preserve">15.11.2023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http://uao.mos.ru/internal-financial-control-and-audit/the-results-of-the-control-activity/detail/11981523.html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Южного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uao.mos.ru" TargetMode="External" /><Relationship Type="http://schemas.openxmlformats.org/officeDocument/2006/relationships/hyperlink" Id="rId20" Target="http://uao.mos.ru/internal-financial-control-and-audit/the-results-of-the-control-activity/detail/1198152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uao.mos.ru" TargetMode="External" /><Relationship Type="http://schemas.openxmlformats.org/officeDocument/2006/relationships/hyperlink" Id="rId20" Target="http://uao.mos.ru/internal-financial-control-and-audit/the-results-of-the-control-activity/detail/1198152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2025-06-03T10:47:37Z</dcterms:created>
  <dcterms:modified xsi:type="dcterms:W3CDTF">2025-06-03T10:47:37Z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