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аспоряжение-префектуры-01-41-375"/>
    <w:p>
      <w:pPr>
        <w:pStyle w:val="Heading3"/>
      </w:pPr>
      <w:r>
        <w:t xml:space="preserve">Распоряжение префектуры №01-41-375</w:t>
      </w:r>
    </w:p>
    <w:p>
      <w:pPr>
        <w:pStyle w:val="FirstParagraph"/>
      </w:pPr>
      <w:r>
        <w:t xml:space="preserve">27.08.2018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http://uao.mos.ru/internal-financial-control-and-audit/regulatory-framework/detail/7533520.html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7533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7533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2025-02-16T08:11:35Z</dcterms:created>
  <dcterms:modified xsi:type="dcterms:W3CDTF">2025-02-16T08:11:35Z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