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распоряжение-префектуры-01-41-868"/>
    <w:p>
      <w:pPr>
        <w:pStyle w:val="Heading3"/>
      </w:pPr>
      <w:r>
        <w:t xml:space="preserve">Распоряжение префектуры №01-41-868</w:t>
      </w:r>
    </w:p>
    <w:p>
      <w:pPr>
        <w:pStyle w:val="FirstParagraph"/>
      </w:pPr>
      <w:r>
        <w:t xml:space="preserve">20.02.2017</w:t>
      </w:r>
    </w:p>
    <w:p>
      <w:pPr>
        <w:pStyle w:val="BodyText"/>
      </w:pPr>
      <w:hyperlink r:id="rId20">
        <w:r>
          <w:rPr>
            <w:rStyle w:val="Hyperlink"/>
          </w:rPr>
          <w:t xml:space="preserve">Распоряжение префектуры №01-41-868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http://uao.mos.ru/internal-financial-control-and-audit/regulatory-framework/detail/5014697.html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internal-financial-control-and-audit/regulatory-framework/detail/5014697.html" TargetMode="External" /><Relationship Type="http://schemas.openxmlformats.org/officeDocument/2006/relationships/hyperlink" Id="rId20" Target="https://drive.google.com/file/d/0B0s7UQk723c8d3QwRVhPODRabVk/view?usp=sharin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internal-financial-control-and-audit/regulatory-framework/detail/5014697.html" TargetMode="External" /><Relationship Type="http://schemas.openxmlformats.org/officeDocument/2006/relationships/hyperlink" Id="rId20" Target="https://drive.google.com/file/d/0B0s7UQk723c8d3QwRVhPODRabVk/view?usp=shari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2025-02-16T08:11:39Z</dcterms:created>
  <dcterms:modified xsi:type="dcterms:W3CDTF">2025-02-16T08:11:39Z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