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распоряжения-префектуры-01-41-58"/>
    <w:p>
      <w:pPr>
        <w:pStyle w:val="Heading3"/>
      </w:pPr>
      <w:r>
        <w:t xml:space="preserve">Распоряжения префектуры №01-41-58</w:t>
      </w:r>
    </w:p>
    <w:p>
      <w:pPr>
        <w:pStyle w:val="FirstParagraph"/>
      </w:pPr>
      <w:r>
        <w:t xml:space="preserve">06.08.2015</w:t>
      </w:r>
    </w:p>
    <w:p>
      <w:pPr>
        <w:pStyle w:val="BodyText"/>
      </w:pPr>
      <w:hyperlink r:id="rId20">
        <w:r>
          <w:rPr>
            <w:rStyle w:val="Hyperlink"/>
          </w:rPr>
          <w:t xml:space="preserve">Распоряжения префектуры №01-41-58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http://uao.mos.ru/internal-financial-control-and-audit/regulatory-framework/detail/2055840.html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internal-financial-control-and-audit/regulatory-framework/detail/2055840.html" TargetMode="External" /><Relationship Type="http://schemas.openxmlformats.org/officeDocument/2006/relationships/hyperlink" Id="rId20" Target="https://drive.google.com/file/d/0B0s7UQk723c8X1Z3TVMxRlhONjg/view?usp=sharin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internal-financial-control-and-audit/regulatory-framework/detail/2055840.html" TargetMode="External" /><Relationship Type="http://schemas.openxmlformats.org/officeDocument/2006/relationships/hyperlink" Id="rId20" Target="https://drive.google.com/file/d/0B0s7UQk723c8X1Z3TVMxRlhONjg/view?usp=shari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2025-05-16T06:28:22Z</dcterms:created>
  <dcterms:modified xsi:type="dcterms:W3CDTF">2025-05-16T06:28:22Z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