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060bba923dd8b945ee3628cd9e36c3724d15f"/>
    <w:p>
      <w:pPr>
        <w:pStyle w:val="Heading3"/>
      </w:pPr>
      <w:r>
        <w:t xml:space="preserve">Распоряжение от 28.09.2022 №01-10-416 Порядок ведомственного контроля по 223-ФЗ</w:t>
      </w:r>
    </w:p>
    <w:p>
      <w:pPr>
        <w:pStyle w:val="FirstParagraph"/>
      </w:pPr>
      <w:r>
        <w:t xml:space="preserve">28.09.2022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http://uao.mos.ru/internal-financial-control-and-audit/regulatory-framework/detail/11074761.html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110747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110747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2025-02-16T08:30:03Z</dcterms:created>
  <dcterms:modified xsi:type="dcterms:W3CDTF">2025-02-16T08:30:03Z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