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a119e8599deccfde7f985aa5066b0dff2eb96"/>
    <w:p>
      <w:pPr>
        <w:pStyle w:val="Heading3"/>
      </w:pPr>
      <w:r>
        <w:t xml:space="preserve">Мероприятия по противодействию экстремизму и терроризму</w:t>
      </w:r>
    </w:p>
    <w:p>
      <w:pPr>
        <w:pStyle w:val="FirstParagraph"/>
      </w:pPr>
      <w:r>
        <w:t xml:space="preserve">02.12.2020</w:t>
      </w:r>
    </w:p>
    <w:p>
      <w:pPr>
        <w:pStyle w:val="BodyText"/>
      </w:pPr>
      <w:r>
        <w:t xml:space="preserve">В целях воспитания у подростков и молодёжи уважения к истории, традициям, культуре и языку представителей национальных меньшинств, терпимого отношения к лицам других национальностей, пропаганды истории и культуры народов России и зарубежных стран, формированию у молодежи интереса к этнической культуре, уважительного отношения к самобытности разных народов, непринятие идеологии экстремизма и терроризма на территории округа были организованы и проведены следующие мероприятия:</w:t>
      </w:r>
    </w:p>
    <w:p>
      <w:pPr>
        <w:pStyle w:val="BodyText"/>
      </w:pPr>
      <w:r>
        <w:t xml:space="preserve">1. «Правовые викторины» (в рамках беседы на знание основ правовой ответственности) для несовершеннолетних лиц, состоящих на различных видах учёта.</w:t>
      </w:r>
    </w:p>
    <w:p>
      <w:pPr>
        <w:pStyle w:val="BodyText"/>
      </w:pPr>
      <w:r>
        <w:t xml:space="preserve">2. Лекции - беседы «Профилактика вовлечения молодёжи в неформальные группы деструктивной направленности» (умение распознать деструктивные группы и манипуляции лидеров).</w:t>
      </w:r>
    </w:p>
    <w:p>
      <w:pPr>
        <w:pStyle w:val="BodyText"/>
      </w:pPr>
      <w:r>
        <w:t xml:space="preserve">3. Занятия по теме «Солидарность в борьбе с терроризмом!» (угроза, которую представляет терроризм для общества).</w:t>
      </w:r>
    </w:p>
    <w:p>
      <w:pPr>
        <w:pStyle w:val="BodyText"/>
      </w:pPr>
      <w:r>
        <w:t xml:space="preserve">4. Круглые столы - «Подростковая агрессивность и способы ее преодоления».</w:t>
      </w:r>
    </w:p>
    <w:p>
      <w:pPr>
        <w:pStyle w:val="BodyText"/>
      </w:pPr>
      <w:r>
        <w:t xml:space="preserve">5. Онлайн – беседы для подростков «Проступок. Правонарушение. Преступление».</w:t>
      </w:r>
    </w:p>
    <w:p>
      <w:pPr>
        <w:pStyle w:val="BodyText"/>
      </w:pPr>
      <w:r>
        <w:t xml:space="preserve">6. Мероприятие в рамках оперативно - профилактической программы «Твой выбор».</w:t>
      </w:r>
    </w:p>
    <w:p>
      <w:pPr>
        <w:pStyle w:val="BodyText"/>
      </w:pPr>
      <w:r>
        <w:t xml:space="preserve">7. Круглый стол посвященный Дню снятия блокады города Ленинграда (1944 год) отмечается в соответствии с Федеральным законом от 13 марта 1995 года № 32-ФЗ «О днях воинской славы (победных днях) России».</w:t>
      </w:r>
    </w:p>
    <w:p>
      <w:pPr>
        <w:pStyle w:val="BodyText"/>
      </w:pPr>
      <w:r>
        <w:t xml:space="preserve">8. Оnline проект - викторина "Наша Родина - Россия", посвященная Дню России.</w:t>
      </w:r>
    </w:p>
    <w:p>
      <w:pPr>
        <w:pStyle w:val="BodyText"/>
      </w:pPr>
      <w:r>
        <w:t xml:space="preserve">9. Фото выставка детских творческих работ, посвященная "Дню памяти и скорби".</w:t>
      </w:r>
    </w:p>
    <w:p>
      <w:pPr>
        <w:pStyle w:val="BodyText"/>
      </w:pPr>
      <w:r>
        <w:t xml:space="preserve">10. Конкурсы рисунков в рамках антитеррористической компании.</w:t>
      </w:r>
    </w:p>
    <w:p>
      <w:pPr>
        <w:pStyle w:val="BodyText"/>
      </w:pPr>
      <w:r>
        <w:t xml:space="preserve">11. Участие во Всероссийском творческом конкурсе «Подвиг героев».</w:t>
      </w:r>
    </w:p>
    <w:p>
      <w:pPr>
        <w:pStyle w:val="BodyText"/>
      </w:pPr>
      <w:r>
        <w:t xml:space="preserve">12. Участие в Открытом Всероссийском онлайн - фестивале «Спасибо за Победу».</w:t>
      </w:r>
    </w:p>
    <w:p>
      <w:pPr>
        <w:pStyle w:val="BodyText"/>
      </w:pPr>
      <w:r>
        <w:t xml:space="preserve">13. Участие во Всероссийском конкурсе, посвящённом 75-летию Победы в Великой Отечественной войне. «9 мая - День Великой Победы», Телеканал «Победа».</w:t>
      </w:r>
    </w:p>
    <w:p>
      <w:pPr>
        <w:pStyle w:val="BodyText"/>
      </w:pPr>
      <w:r>
        <w:t xml:space="preserve">14. Участие в проекте «Дорога Памяти» Министерства обороны РФ, «Фронтовые письма победы».</w:t>
      </w:r>
    </w:p>
    <w:p>
      <w:pPr>
        <w:pStyle w:val="BodyText"/>
      </w:pPr>
      <w:r>
        <w:t xml:space="preserve">15. Торжественная онлайн-церемония принятия торжественной клятвы юнармейца.</w:t>
      </w:r>
    </w:p>
    <w:p>
      <w:pPr>
        <w:pStyle w:val="BodyText"/>
      </w:pPr>
      <w:r>
        <w:t xml:space="preserve">16. Создание видеоролика «Бессмертный полк 2020 ЮНАРМИИ Москвы».</w:t>
      </w:r>
    </w:p>
    <w:p>
      <w:pPr>
        <w:pStyle w:val="BodyText"/>
      </w:pPr>
      <w:r>
        <w:t xml:space="preserve">17. Участие во Всероссийском конкурсе сочинений «Фронтовые письма», посвящённом Дню победы.</w:t>
      </w:r>
    </w:p>
    <w:p>
      <w:pPr>
        <w:pStyle w:val="BodyText"/>
      </w:pPr>
      <w:r>
        <w:t xml:space="preserve">18. Спортивные мероприятия, приуроченные к памятным датам.</w:t>
      </w:r>
    </w:p>
    <w:p>
      <w:pPr>
        <w:pStyle w:val="BodyText"/>
      </w:pPr>
      <w:r>
        <w:t xml:space="preserve">19. Патронатная акция, посвященная Дню солидарности в борьбе с терроризмом.</w:t>
      </w:r>
    </w:p>
    <w:p>
      <w:pPr>
        <w:pStyle w:val="BodyText"/>
      </w:pPr>
      <w:r>
        <w:t xml:space="preserve">20. Просветительная выставка, посвященная Дню солидарности в борьбе с терроризмом.</w:t>
      </w:r>
    </w:p>
    <w:p>
      <w:pPr>
        <w:pStyle w:val="BodyText"/>
      </w:pPr>
      <w:r>
        <w:t xml:space="preserve">21. Выставка «Беслан, мы с тобой».</w:t>
      </w:r>
    </w:p>
    <w:p>
      <w:pPr>
        <w:pStyle w:val="BodyText"/>
      </w:pPr>
      <w:r>
        <w:t xml:space="preserve">22. Круглый стол с жителями района по профилактике негативных проявлений в молодежной среде, посвященный Дню солидарности в борьбе с терроризмом.</w:t>
      </w:r>
    </w:p>
    <w:p>
      <w:pPr>
        <w:pStyle w:val="BodyText"/>
      </w:pPr>
      <w:r>
        <w:t xml:space="preserve">23. Праздничные программы, посвященные Дню Государственного флага.</w:t>
      </w:r>
    </w:p>
    <w:p>
      <w:pPr>
        <w:pStyle w:val="BodyText"/>
      </w:pPr>
      <w:r>
        <w:t xml:space="preserve">24. Праздничные мероприятия и выставки, посвященные Дню города.</w:t>
      </w:r>
    </w:p>
    <w:p>
      <w:pPr>
        <w:pStyle w:val="BodyText"/>
      </w:pPr>
      <w:r>
        <w:t xml:space="preserve">25. Международный антифашистский форум – 2020. Форум посвящен 75-летию Победы в Великой Отечественной войне.</w:t>
      </w:r>
    </w:p>
    <w:p>
      <w:pPr>
        <w:pStyle w:val="BodyText"/>
      </w:pPr>
      <w:r>
        <w:t xml:space="preserve">Ежегодно в округе 3 сентября поводятся окружные памятные мероприятия, посвящённые Дню солидарности в борьбе с терроризмом с возложением цветов по адресам: Каширское шоссе, на месте взорванного дома № 6,корп.3, у станции метро Автозаводская (вдоль улицы Мастеркова) со спуском метро и возложением цветов у мемориальной доски. В текущем году, в связи с проведением строительных работ у дома № 6, корп.3, запланированное мероприятие было отменено. Мероприятия, посвящённые Дню солидарности в борьбе с терроризмом, также прошли во всех 16 районах округа. В памятных мероприятиях приняли участие более 3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http://uao.mos.ru/counter-terrorism/the-anti-terrorist-operation-south-of-the-city-of-moscow/measures-to-combat-extremism-and-terrorism/detail/9491860.html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9491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9491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2025-04-02T01:43:49Z</dcterms:created>
  <dcterms:modified xsi:type="dcterms:W3CDTF">2025-04-02T01:43:49Z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