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9c48e1ec7c533d241670754b653e330ff14e78"/>
    <w:p>
      <w:pPr>
        <w:pStyle w:val="Heading3"/>
      </w:pPr>
      <w:r>
        <w:t xml:space="preserve">«Активные граждане» определят программу для акции «Ночь кино»</w:t>
      </w:r>
    </w:p>
    <w:p>
      <w:pPr>
        <w:pStyle w:val="FirstParagraph"/>
      </w:pPr>
      <w:r>
        <w:t xml:space="preserve">17.06.2016</w:t>
      </w:r>
    </w:p>
    <w:p>
      <w:pPr>
        <w:pStyle w:val="BodyText"/>
      </w:pPr>
      <w:r>
        <w:drawing>
          <wp:inline>
            <wp:extent cx="5334000" cy="366643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874/204055.483x483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6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Программу для акции «Ночь кино» определят «Активные граждане». Об этом сообщается на портале проекта.</w:t>
      </w:r>
    </w:p>
    <w:p>
      <w:pPr>
        <w:pStyle w:val="BodyText"/>
      </w:pPr>
      <w:r>
        <w:t xml:space="preserve">Соответствующее голосование стартовало с 16 июня. В рамках референдума жителям столицы предложили несколько вариантов для разнообразия будущей акции. Среди возможных: киноквесты, экскурсии, встречи с актерами и режиссерами, специальные показы фильмов — лауреатов различных конкурсов, а также лекции и мастер-классы. Оставить свой голос можно</w:t>
      </w:r>
      <w:r>
        <w:t xml:space="preserve"> </w:t>
      </w:r>
      <w:hyperlink r:id="rId23">
        <w:r>
          <w:rPr>
            <w:rStyle w:val="Hyperlink"/>
          </w:rPr>
          <w:t xml:space="preserve">на сайте</w:t>
        </w:r>
      </w:hyperlink>
      <w:r>
        <w:t xml:space="preserve">, либо через мобильное приложение.</w:t>
      </w:r>
    </w:p>
    <w:p>
      <w:pPr>
        <w:pStyle w:val="BodyText"/>
      </w:pPr>
      <w:r>
        <w:t xml:space="preserve">Отметим, «Ночь кино» пройдет 27 августа в рамках празднования Года российского и отечественного кинематографа.</w:t>
      </w:r>
    </w:p>
    <w:p>
      <w:pPr>
        <w:pStyle w:val="BodyText"/>
      </w:pPr>
      <w:r>
        <w:t xml:space="preserve">Стоит добавить, что в этом году киноискусство стало главной темой многих масштабных акций и мероприятий. Например, в феврале во время «Ночи на катке» на каждой площадке звучала музыка из популярных фильмов. В столичном метро запустили тематический состав «Герои на все времена». В его оформлении использовали афиши и портреты актеров и режиссеров. А главным событием Московского культурного форума стал показ картины «Александр Невский» на уникальной 35-миллиметровой пленке.</w:t>
      </w:r>
    </w:p>
    <w:p>
      <w:pPr>
        <w:pStyle w:val="BodyText"/>
      </w:pPr>
      <w:r>
        <w:t xml:space="preserve">Фото:</w:t>
      </w:r>
      <w:r>
        <w:t xml:space="preserve"> </w:t>
      </w:r>
      <w:hyperlink r:id="rId24">
        <w:r>
          <w:rPr>
            <w:rStyle w:val="Hyperlink"/>
          </w:rPr>
          <w:t xml:space="preserve">Агентство новостей "Москва"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http://uao.mos.ru/active-citizen/detail/3175233.html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ag.mos.ru/poll/view/2108" TargetMode="External" /><Relationship Type="http://schemas.openxmlformats.org/officeDocument/2006/relationships/hyperlink" Id="rId26" Target="http://uao.mos.ru" TargetMode="External" /><Relationship Type="http://schemas.openxmlformats.org/officeDocument/2006/relationships/hyperlink" Id="rId25" Target="http://uao.mos.ru/active-citizen/detail/3175233.html" TargetMode="External" /><Relationship Type="http://schemas.openxmlformats.org/officeDocument/2006/relationships/hyperlink" Id="rId24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g.mos.ru/poll/view/2108" TargetMode="External" /><Relationship Type="http://schemas.openxmlformats.org/officeDocument/2006/relationships/hyperlink" Id="rId26" Target="http://uao.mos.ru" TargetMode="External" /><Relationship Type="http://schemas.openxmlformats.org/officeDocument/2006/relationships/hyperlink" Id="rId25" Target="http://uao.mos.ru/active-citizen/detail/3175233.html" TargetMode="External" /><Relationship Type="http://schemas.openxmlformats.org/officeDocument/2006/relationships/hyperlink" Id="rId24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2025-02-20T08:36:49Z</dcterms:created>
  <dcterms:modified xsi:type="dcterms:W3CDTF">2025-02-20T08:36:49Z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