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d53d457c9f5331731b9efbdd669cc4d5a3c334"/>
    <w:p>
      <w:pPr>
        <w:pStyle w:val="Heading3"/>
      </w:pPr>
      <w:r>
        <w:t xml:space="preserve">«Активные граждане» выбрали танцевальные направления в парке «Садовники»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_local/medialibrary/e8b/e8ba503e7f7f5d066b5b694a033f99ec/1559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Сезон танцев на открытых площадках столицы стартует в мае. В этом году пять парков обновят программу, а ещё в двух занятия начнутся впервые. Программу выбрали участники проекта «Активный гражданин».</w:t>
      </w:r>
    </w:p>
    <w:p>
      <w:pPr>
        <w:pStyle w:val="BodyText"/>
      </w:pPr>
      <w:r>
        <w:t xml:space="preserve">В «Садовниках» танцы стартуют в этом году впервые. Как и в других московских парках, здесь популярнее всего современные направления. Второе место заняли латиноамериканские танцы, а третье — спортивные. Среди популярных пожеланий насчёт программы в «Садовниках» — мастер-классы по народным танцам и программы для москвичей преклонных лет.</w:t>
      </w:r>
    </w:p>
    <w:p>
      <w:pPr>
        <w:pStyle w:val="BodyText"/>
      </w:pPr>
      <w:r>
        <w:t xml:space="preserve">Напомним, что в прошлом году такие занятия шли в 13 городских парках, в девяти из них — для горожан старшего возраста. Дети и взрослые пробовали себя в самых разных направлениях: от классического вальса до хастла.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http://uao.mos.ru/active-citizen/detail/2597442.html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597442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597442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2025-06-04T12:25:18Z</dcterms:created>
  <dcterms:modified xsi:type="dcterms:W3CDTF">2025-06-04T12:25:18Z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