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020bdadc82ede9ad857648567147fcfefa7b26"/>
    <w:p>
      <w:pPr>
        <w:pStyle w:val="Heading3"/>
      </w:pPr>
      <w:r>
        <w:t xml:space="preserve">Итоги голосования по благоустройству зоны отдыха на Шипиловской улице (от ул. Маршала Захарова до Каширского шоссе)</w:t>
      </w:r>
    </w:p>
    <w:p>
      <w:pPr>
        <w:pStyle w:val="FirstParagraph"/>
      </w:pPr>
      <w:r>
        <w:t xml:space="preserve">10.03.2022</w:t>
      </w:r>
    </w:p>
    <w:p>
      <w:pPr>
        <w:pStyle w:val="BodyText"/>
      </w:pPr>
      <w:r>
        <w:t xml:space="preserve">17 февраля 2022 года завершилось голосование на портале «Активный гражданин» по благоустройству зоны отдыха на Шипиловской улице. В голосовании приняли участие 17 307 человек, из них поддержали инициативу 14 790 человек.</w:t>
      </w:r>
    </w:p>
    <w:p>
      <w:pPr>
        <w:pStyle w:val="BodyText"/>
      </w:pPr>
      <w:r>
        <w:t xml:space="preserve">В 2022 году планируется благоустроить зону отдыха, расположенную на Шипиловской улице, от улицы Маршала Захарова до Каширского шоссе.</w:t>
      </w:r>
    </w:p>
    <w:p>
      <w:pPr>
        <w:pStyle w:val="BodyText"/>
      </w:pPr>
      <w:r>
        <w:t xml:space="preserve">Проект благоустройства предполагает создание новой удобной дорожно-тропиночной сети, строительство детских и спортивных площадок. Кроме того, будут организованы зоны тихого отдыха. Для машин создадут парковочные пространства, а для владельцев домашних животных — специальное место для выгула питомцев. Также здесь планируют установить новую систему уличного освещения и провести озеленение территории.</w:t>
      </w:r>
    </w:p>
    <w:p>
      <w:pPr>
        <w:pStyle w:val="BodyText"/>
      </w:pPr>
      <w:r>
        <w:t xml:space="preserve">Подробнее:</w:t>
      </w:r>
      <w:r>
        <w:t xml:space="preserve"> </w:t>
      </w:r>
      <w:hyperlink r:id="rId20">
        <w:r>
          <w:rPr>
            <w:rStyle w:val="Hyperlink"/>
          </w:rPr>
          <w:t xml:space="preserve">https://ag.mos.ru/poll/12679?ref=jh31aqzQ-h</w:t>
        </w:r>
      </w:hyperlink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uao.mos.ru/www/Zahar_map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http://uao.mos.ru/active-citizen/detail/10670442.html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10670442.html" TargetMode="External" /><Relationship Type="http://schemas.openxmlformats.org/officeDocument/2006/relationships/hyperlink" Id="rId20" Target="https://ag.mos.ru/poll/12679?ref=jh31aqzQ-h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10670442.html" TargetMode="External" /><Relationship Type="http://schemas.openxmlformats.org/officeDocument/2006/relationships/hyperlink" Id="rId20" Target="https://ag.mos.ru/poll/12679?ref=jh31aqzQ-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2025-02-16T08:25:48Z</dcterms:created>
  <dcterms:modified xsi:type="dcterms:W3CDTF">2025-02-16T08:25:48Z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